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275" w:rsidRDefault="00661275" w:rsidP="00EC736E"/>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Pr="00A774E6" w:rsidRDefault="00661275" w:rsidP="00661275">
      <w:pPr>
        <w:spacing w:after="0" w:line="480" w:lineRule="auto"/>
        <w:jc w:val="center"/>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Compensation</w:t>
      </w:r>
    </w:p>
    <w:p w:rsidR="00661275" w:rsidRDefault="00661275" w:rsidP="00A774E6">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Name </w:t>
      </w:r>
    </w:p>
    <w:p w:rsidR="00661275" w:rsidRDefault="00661275" w:rsidP="00A774E6">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Institution </w:t>
      </w: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A774E6">
      <w:pPr>
        <w:spacing w:after="0" w:line="480" w:lineRule="auto"/>
        <w:jc w:val="center"/>
        <w:rPr>
          <w:rFonts w:ascii="Times New Roman" w:eastAsia="Times New Roman" w:hAnsi="Times New Roman" w:cs="Times New Roman"/>
          <w:color w:val="1C1E29"/>
          <w:sz w:val="24"/>
          <w:szCs w:val="24"/>
        </w:rPr>
      </w:pPr>
    </w:p>
    <w:p w:rsidR="00661275" w:rsidRDefault="00661275" w:rsidP="00661275">
      <w:pPr>
        <w:spacing w:after="0" w:line="480" w:lineRule="auto"/>
        <w:rPr>
          <w:rFonts w:ascii="Times New Roman" w:eastAsia="Times New Roman" w:hAnsi="Times New Roman" w:cs="Times New Roman"/>
          <w:color w:val="1C1E29"/>
          <w:sz w:val="24"/>
          <w:szCs w:val="24"/>
        </w:rPr>
      </w:pPr>
    </w:p>
    <w:p w:rsidR="00661275" w:rsidRDefault="00661275" w:rsidP="00661275">
      <w:pPr>
        <w:spacing w:after="0" w:line="480" w:lineRule="auto"/>
        <w:rPr>
          <w:rFonts w:ascii="Times New Roman" w:eastAsia="Times New Roman" w:hAnsi="Times New Roman" w:cs="Times New Roman"/>
          <w:color w:val="1C1E29"/>
          <w:sz w:val="24"/>
          <w:szCs w:val="24"/>
        </w:rPr>
      </w:pPr>
    </w:p>
    <w:p w:rsidR="00A774E6" w:rsidRPr="00A774E6" w:rsidRDefault="00A774E6" w:rsidP="00A774E6">
      <w:pPr>
        <w:spacing w:after="0" w:line="480" w:lineRule="auto"/>
        <w:jc w:val="center"/>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Compensation</w:t>
      </w:r>
    </w:p>
    <w:p w:rsidR="00A774E6" w:rsidRPr="00A774E6" w:rsidRDefault="00A774E6" w:rsidP="00A774E6">
      <w:pPr>
        <w:spacing w:after="0" w:line="480" w:lineRule="auto"/>
        <w:rPr>
          <w:rFonts w:ascii="Times New Roman" w:eastAsia="Times New Roman" w:hAnsi="Times New Roman" w:cs="Times New Roman"/>
          <w:b/>
          <w:color w:val="1C1E29"/>
          <w:sz w:val="24"/>
          <w:szCs w:val="24"/>
        </w:rPr>
      </w:pPr>
      <w:r w:rsidRPr="00A774E6">
        <w:rPr>
          <w:rFonts w:ascii="Times New Roman" w:eastAsia="Times New Roman" w:hAnsi="Times New Roman" w:cs="Times New Roman"/>
          <w:b/>
          <w:color w:val="1C1E29"/>
          <w:sz w:val="24"/>
          <w:szCs w:val="24"/>
        </w:rPr>
        <w:lastRenderedPageBreak/>
        <w:t>Types of pay-level Policies </w:t>
      </w:r>
    </w:p>
    <w:p w:rsidR="00A774E6" w:rsidRP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Companies develop a compensation structure that aligns with the organization’s philosophy but at the same time, staying competitive in the market</w:t>
      </w:r>
      <w:r w:rsidR="00661275">
        <w:rPr>
          <w:rFonts w:ascii="Times New Roman" w:eastAsia="Times New Roman" w:hAnsi="Times New Roman" w:cs="Times New Roman"/>
          <w:color w:val="1C1E29"/>
          <w:sz w:val="24"/>
          <w:szCs w:val="24"/>
        </w:rPr>
        <w:t xml:space="preserve"> (Stout, 2013)</w:t>
      </w:r>
      <w:r w:rsidRPr="00A774E6">
        <w:rPr>
          <w:rFonts w:ascii="Times New Roman" w:eastAsia="Times New Roman" w:hAnsi="Times New Roman" w:cs="Times New Roman"/>
          <w:color w:val="1C1E29"/>
          <w:sz w:val="24"/>
          <w:szCs w:val="24"/>
        </w:rPr>
        <w:t>. The three pay-level policies are: </w:t>
      </w:r>
    </w:p>
    <w:p w:rsidR="00A774E6" w:rsidRPr="00A774E6" w:rsidRDefault="00A774E6" w:rsidP="00A774E6">
      <w:pPr>
        <w:numPr>
          <w:ilvl w:val="0"/>
          <w:numId w:val="2"/>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Match level policy: The policy uses a compensation strategy where the employer matches the pay levels offered in the market. The policy is critical in improving the ability to attract and retain employees at the company while keeping existing employees motivated. </w:t>
      </w:r>
    </w:p>
    <w:p w:rsidR="00A774E6" w:rsidRPr="00A774E6" w:rsidRDefault="00A774E6" w:rsidP="00A774E6">
      <w:pPr>
        <w:numPr>
          <w:ilvl w:val="0"/>
          <w:numId w:val="2"/>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Lead level policy: The policy is where the employer strategy is to offer higher compensation to those prevailing in the market. The strategy helps in attracting the best in the labor market but may not be feasible in the long-run, especially in companies that do not have a lot of resources. </w:t>
      </w:r>
    </w:p>
    <w:p w:rsidR="00A774E6" w:rsidRPr="00A774E6" w:rsidRDefault="00A774E6" w:rsidP="00A774E6">
      <w:pPr>
        <w:numPr>
          <w:ilvl w:val="0"/>
          <w:numId w:val="2"/>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Lag level policy: the compensation policy is where the employer lags in comparison to the competitors. It may be difficult to attract new talent and may end up offering intrinsic benefits to the existing employees for increased productivity. </w:t>
      </w:r>
    </w:p>
    <w:p w:rsidR="00A774E6" w:rsidRPr="00A774E6" w:rsidRDefault="00A774E6" w:rsidP="00A774E6">
      <w:pPr>
        <w:spacing w:after="0" w:line="480" w:lineRule="auto"/>
        <w:rPr>
          <w:rFonts w:ascii="Times New Roman" w:eastAsia="Times New Roman" w:hAnsi="Times New Roman" w:cs="Times New Roman"/>
          <w:b/>
          <w:color w:val="1C1E29"/>
          <w:sz w:val="24"/>
          <w:szCs w:val="24"/>
        </w:rPr>
      </w:pPr>
      <w:r w:rsidRPr="00A774E6">
        <w:rPr>
          <w:rFonts w:ascii="Times New Roman" w:eastAsia="Times New Roman" w:hAnsi="Times New Roman" w:cs="Times New Roman"/>
          <w:b/>
          <w:color w:val="1C1E29"/>
          <w:sz w:val="24"/>
          <w:szCs w:val="24"/>
        </w:rPr>
        <w:t>Pay for Performance Plan</w:t>
      </w:r>
    </w:p>
    <w:p w:rsidR="00A774E6" w:rsidRP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Pay for performance plans are plans where employees are paid depending on the level of productivity, and not the hours spent on the job. The pay structure is common in jobs such as sales where employees are paid on commission, and productivity is critical in the field</w:t>
      </w:r>
      <w:r w:rsidR="00661275">
        <w:rPr>
          <w:rFonts w:ascii="Times New Roman" w:eastAsia="Times New Roman" w:hAnsi="Times New Roman" w:cs="Times New Roman"/>
          <w:color w:val="1C1E29"/>
          <w:sz w:val="24"/>
          <w:szCs w:val="24"/>
        </w:rPr>
        <w:t xml:space="preserve"> (Stout, 2013)</w:t>
      </w:r>
      <w:r w:rsidRPr="00A774E6">
        <w:rPr>
          <w:rFonts w:ascii="Times New Roman" w:eastAsia="Times New Roman" w:hAnsi="Times New Roman" w:cs="Times New Roman"/>
          <w:color w:val="1C1E29"/>
          <w:sz w:val="24"/>
          <w:szCs w:val="24"/>
        </w:rPr>
        <w:t>. Employees deem it as a good option since there are unlimited compensation and flexibility at the workplace. </w:t>
      </w:r>
    </w:p>
    <w:p w:rsidR="00A774E6" w:rsidRP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b/>
          <w:bCs/>
          <w:color w:val="1C1E29"/>
          <w:sz w:val="24"/>
          <w:szCs w:val="24"/>
        </w:rPr>
        <w:t>Parts of the compensation package (Pay Mix)</w:t>
      </w:r>
    </w:p>
    <w:p w:rsidR="00A774E6" w:rsidRP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Direct compensation and indirect compensation </w:t>
      </w:r>
    </w:p>
    <w:p w:rsidR="00A774E6" w:rsidRPr="00A774E6" w:rsidRDefault="00A774E6" w:rsidP="00A774E6">
      <w:pPr>
        <w:spacing w:after="0" w:line="480" w:lineRule="auto"/>
        <w:ind w:firstLine="720"/>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lastRenderedPageBreak/>
        <w:t>Direct compensation includes the salary and wages, bonuses, and the federal and state pay requirements and in most cases, accounts for 80-85% of total compensation</w:t>
      </w:r>
      <w:r w:rsidR="006F5A70">
        <w:rPr>
          <w:rFonts w:ascii="Times New Roman" w:eastAsia="Times New Roman" w:hAnsi="Times New Roman" w:cs="Times New Roman"/>
          <w:color w:val="1C1E29"/>
          <w:sz w:val="24"/>
          <w:szCs w:val="24"/>
        </w:rPr>
        <w:t xml:space="preserve"> (Bryson et al., 2013)</w:t>
      </w:r>
      <w:r w:rsidRPr="00A774E6">
        <w:rPr>
          <w:rFonts w:ascii="Times New Roman" w:eastAsia="Times New Roman" w:hAnsi="Times New Roman" w:cs="Times New Roman"/>
          <w:color w:val="1C1E29"/>
          <w:sz w:val="24"/>
          <w:szCs w:val="24"/>
        </w:rPr>
        <w:t>. Indirect compensation is the allowances and long-term incentives that are competitively offered by the company. </w:t>
      </w:r>
      <w:r w:rsidRPr="00A774E6">
        <w:rPr>
          <w:rFonts w:ascii="Times New Roman" w:eastAsia="Times New Roman" w:hAnsi="Times New Roman" w:cs="Times New Roman"/>
          <w:i/>
          <w:iCs/>
          <w:color w:val="1C1E29"/>
          <w:sz w:val="24"/>
          <w:szCs w:val="24"/>
        </w:rPr>
        <w:t>Total compensation= direct compensation + indirect compensation </w:t>
      </w:r>
    </w:p>
    <w:p w:rsidR="00A774E6" w:rsidRPr="00A774E6" w:rsidRDefault="00A774E6" w:rsidP="00A774E6">
      <w:pPr>
        <w:pStyle w:val="ListParagraph"/>
        <w:numPr>
          <w:ilvl w:val="0"/>
          <w:numId w:val="4"/>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Salary and Wages: It is the largest component in the pay package for most employees</w:t>
      </w:r>
    </w:p>
    <w:p w:rsidR="00A774E6" w:rsidRPr="00A774E6" w:rsidRDefault="00A774E6" w:rsidP="00A774E6">
      <w:pPr>
        <w:pStyle w:val="ListParagraph"/>
        <w:numPr>
          <w:ilvl w:val="0"/>
          <w:numId w:val="3"/>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Bonuses: employers offer incentives for increased productivity through bonuses that are usually paid out annually</w:t>
      </w:r>
    </w:p>
    <w:p w:rsidR="00A774E6" w:rsidRPr="00A774E6" w:rsidRDefault="00A774E6" w:rsidP="00A774E6">
      <w:pPr>
        <w:pStyle w:val="ListParagraph"/>
        <w:numPr>
          <w:ilvl w:val="0"/>
          <w:numId w:val="3"/>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Federal/State pay requirements: requirements by the government on the employers to protect the interests of employees </w:t>
      </w:r>
    </w:p>
    <w:p w:rsidR="00A774E6" w:rsidRPr="00A774E6" w:rsidRDefault="00A774E6" w:rsidP="00A774E6">
      <w:pPr>
        <w:pStyle w:val="ListParagraph"/>
        <w:numPr>
          <w:ilvl w:val="0"/>
          <w:numId w:val="3"/>
        </w:num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Long-term incentives, health insurance, life insurance, retirement plan, and other allowances that are offered to give employees competitive packages in the market. </w:t>
      </w:r>
    </w:p>
    <w:p w:rsidR="00A774E6" w:rsidRPr="00A774E6" w:rsidRDefault="00A774E6" w:rsidP="00A774E6">
      <w:pPr>
        <w:spacing w:after="0" w:line="480" w:lineRule="auto"/>
        <w:rPr>
          <w:rFonts w:ascii="Times New Roman" w:eastAsia="Times New Roman" w:hAnsi="Times New Roman" w:cs="Times New Roman"/>
          <w:b/>
          <w:color w:val="1C1E29"/>
          <w:sz w:val="24"/>
          <w:szCs w:val="24"/>
        </w:rPr>
      </w:pPr>
      <w:r w:rsidRPr="00A774E6">
        <w:rPr>
          <w:rFonts w:ascii="Times New Roman" w:eastAsia="Times New Roman" w:hAnsi="Times New Roman" w:cs="Times New Roman"/>
          <w:color w:val="1C1E29"/>
          <w:sz w:val="24"/>
          <w:szCs w:val="24"/>
        </w:rPr>
        <w:t> </w:t>
      </w:r>
      <w:r w:rsidRPr="00A774E6">
        <w:rPr>
          <w:rFonts w:ascii="Times New Roman" w:eastAsia="Times New Roman" w:hAnsi="Times New Roman" w:cs="Times New Roman"/>
          <w:b/>
          <w:color w:val="1C1E29"/>
          <w:sz w:val="24"/>
          <w:szCs w:val="24"/>
        </w:rPr>
        <w:t>What shapes external competitiveness from the pay mix standpoint?</w:t>
      </w:r>
    </w:p>
    <w:p w:rsidR="00A774E6" w:rsidRP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The external competitiveness is the pay relationships relative to the competitor’s pay. The mix, on the other hand, is the portion of base salary and incentive that makes up an individual’s total salary at a job. The two are harmonized depending on the cost of labor to the organization and the number of resources available</w:t>
      </w:r>
      <w:r w:rsidR="00661275">
        <w:rPr>
          <w:rFonts w:ascii="Times New Roman" w:eastAsia="Times New Roman" w:hAnsi="Times New Roman" w:cs="Times New Roman"/>
          <w:color w:val="1C1E29"/>
          <w:sz w:val="24"/>
          <w:szCs w:val="24"/>
        </w:rPr>
        <w:t xml:space="preserve"> (Bryson et al., 2013)</w:t>
      </w:r>
      <w:r w:rsidRPr="00A774E6">
        <w:rPr>
          <w:rFonts w:ascii="Times New Roman" w:eastAsia="Times New Roman" w:hAnsi="Times New Roman" w:cs="Times New Roman"/>
          <w:color w:val="1C1E29"/>
          <w:sz w:val="24"/>
          <w:szCs w:val="24"/>
        </w:rPr>
        <w:t>. Companies make a decision that best serves the bottom-line to come up with the best compensation package. </w:t>
      </w:r>
    </w:p>
    <w:p w:rsidR="00A774E6" w:rsidRDefault="00A774E6" w:rsidP="00A774E6">
      <w:pPr>
        <w:spacing w:after="0" w:line="480" w:lineRule="auto"/>
        <w:rPr>
          <w:rFonts w:ascii="Times New Roman" w:eastAsia="Times New Roman" w:hAnsi="Times New Roman" w:cs="Times New Roman"/>
          <w:color w:val="1C1E29"/>
          <w:sz w:val="24"/>
          <w:szCs w:val="24"/>
        </w:rPr>
      </w:pPr>
      <w:r w:rsidRPr="00A774E6">
        <w:rPr>
          <w:rFonts w:ascii="Times New Roman" w:eastAsia="Times New Roman" w:hAnsi="Times New Roman" w:cs="Times New Roman"/>
          <w:color w:val="1C1E29"/>
          <w:sz w:val="24"/>
          <w:szCs w:val="24"/>
        </w:rPr>
        <w:t> </w:t>
      </w:r>
    </w:p>
    <w:p w:rsidR="00A774E6" w:rsidRDefault="00A774E6" w:rsidP="00A774E6">
      <w:pPr>
        <w:spacing w:after="0" w:line="480" w:lineRule="auto"/>
        <w:rPr>
          <w:rFonts w:ascii="Times New Roman" w:eastAsia="Times New Roman" w:hAnsi="Times New Roman" w:cs="Times New Roman"/>
          <w:color w:val="1C1E29"/>
          <w:sz w:val="24"/>
          <w:szCs w:val="24"/>
        </w:rPr>
      </w:pPr>
    </w:p>
    <w:p w:rsidR="00A774E6" w:rsidRDefault="00A774E6" w:rsidP="00A774E6">
      <w:pPr>
        <w:spacing w:after="0" w:line="480" w:lineRule="auto"/>
        <w:rPr>
          <w:rFonts w:ascii="Times New Roman" w:eastAsia="Times New Roman" w:hAnsi="Times New Roman" w:cs="Times New Roman"/>
          <w:color w:val="1C1E29"/>
          <w:sz w:val="24"/>
          <w:szCs w:val="24"/>
        </w:rPr>
      </w:pPr>
    </w:p>
    <w:p w:rsidR="00A774E6" w:rsidRDefault="00A774E6" w:rsidP="00A774E6">
      <w:pPr>
        <w:spacing w:after="0" w:line="480" w:lineRule="auto"/>
        <w:rPr>
          <w:rFonts w:ascii="Times New Roman" w:eastAsia="Times New Roman" w:hAnsi="Times New Roman" w:cs="Times New Roman"/>
          <w:color w:val="1C1E29"/>
          <w:sz w:val="24"/>
          <w:szCs w:val="24"/>
        </w:rPr>
      </w:pPr>
    </w:p>
    <w:p w:rsidR="00A774E6" w:rsidRDefault="00A774E6" w:rsidP="00A774E6">
      <w:pPr>
        <w:spacing w:after="0" w:line="480" w:lineRule="auto"/>
        <w:rPr>
          <w:rFonts w:ascii="Times New Roman" w:eastAsia="Times New Roman" w:hAnsi="Times New Roman" w:cs="Times New Roman"/>
          <w:color w:val="1C1E29"/>
          <w:sz w:val="24"/>
          <w:szCs w:val="24"/>
        </w:rPr>
      </w:pPr>
    </w:p>
    <w:p w:rsidR="00A774E6" w:rsidRDefault="00A774E6" w:rsidP="00A774E6">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References</w:t>
      </w:r>
    </w:p>
    <w:p w:rsidR="00A774E6" w:rsidRPr="00A774E6" w:rsidRDefault="00A774E6" w:rsidP="00A774E6">
      <w:pPr>
        <w:spacing w:after="0" w:line="480" w:lineRule="auto"/>
        <w:ind w:left="720" w:hanging="720"/>
        <w:rPr>
          <w:rFonts w:ascii="Times New Roman" w:eastAsia="Times New Roman" w:hAnsi="Times New Roman" w:cs="Times New Roman"/>
          <w:color w:val="1C1E29"/>
          <w:sz w:val="24"/>
          <w:szCs w:val="24"/>
        </w:rPr>
      </w:pPr>
      <w:r w:rsidRPr="00A774E6">
        <w:rPr>
          <w:rFonts w:ascii="Times New Roman" w:hAnsi="Times New Roman" w:cs="Times New Roman"/>
          <w:color w:val="222222"/>
          <w:sz w:val="24"/>
          <w:szCs w:val="24"/>
          <w:shd w:val="clear" w:color="auto" w:fill="FFFFFF"/>
        </w:rPr>
        <w:lastRenderedPageBreak/>
        <w:t>Bryson, A., Freeman, R. B., Lucifora, C., Pellizzari, M., &amp; Pérotin, V. (2013). Paying for performance: incentive pay schemes and employees’ financial participation.</w:t>
      </w:r>
    </w:p>
    <w:p w:rsidR="00A774E6" w:rsidRPr="00A774E6" w:rsidRDefault="00A774E6" w:rsidP="00A774E6">
      <w:pPr>
        <w:spacing w:after="0" w:line="480" w:lineRule="auto"/>
        <w:ind w:left="720" w:hanging="720"/>
        <w:rPr>
          <w:rFonts w:ascii="Times New Roman" w:hAnsi="Times New Roman" w:cs="Times New Roman"/>
          <w:color w:val="222222"/>
          <w:sz w:val="24"/>
          <w:szCs w:val="24"/>
          <w:shd w:val="clear" w:color="auto" w:fill="FFFFFF"/>
        </w:rPr>
      </w:pPr>
      <w:r w:rsidRPr="00A774E6">
        <w:rPr>
          <w:rFonts w:ascii="Times New Roman" w:hAnsi="Times New Roman" w:cs="Times New Roman"/>
          <w:color w:val="222222"/>
          <w:sz w:val="24"/>
          <w:szCs w:val="24"/>
          <w:shd w:val="clear" w:color="auto" w:fill="FFFFFF"/>
        </w:rPr>
        <w:t>Stout, L. A. (2013). Killing conscience: The unintended behavioral consequences of pay for performance. </w:t>
      </w:r>
      <w:r w:rsidRPr="00A774E6">
        <w:rPr>
          <w:rFonts w:ascii="Times New Roman" w:hAnsi="Times New Roman" w:cs="Times New Roman"/>
          <w:i/>
          <w:iCs/>
          <w:color w:val="222222"/>
          <w:sz w:val="24"/>
          <w:szCs w:val="24"/>
          <w:shd w:val="clear" w:color="auto" w:fill="FFFFFF"/>
        </w:rPr>
        <w:t>J. Corp. L.</w:t>
      </w:r>
      <w:r w:rsidRPr="00A774E6">
        <w:rPr>
          <w:rFonts w:ascii="Times New Roman" w:hAnsi="Times New Roman" w:cs="Times New Roman"/>
          <w:color w:val="222222"/>
          <w:sz w:val="24"/>
          <w:szCs w:val="24"/>
          <w:shd w:val="clear" w:color="auto" w:fill="FFFFFF"/>
        </w:rPr>
        <w:t>, </w:t>
      </w:r>
      <w:r w:rsidRPr="00A774E6">
        <w:rPr>
          <w:rFonts w:ascii="Times New Roman" w:hAnsi="Times New Roman" w:cs="Times New Roman"/>
          <w:i/>
          <w:iCs/>
          <w:color w:val="222222"/>
          <w:sz w:val="24"/>
          <w:szCs w:val="24"/>
          <w:shd w:val="clear" w:color="auto" w:fill="FFFFFF"/>
        </w:rPr>
        <w:t>39</w:t>
      </w:r>
      <w:r w:rsidRPr="00A774E6">
        <w:rPr>
          <w:rFonts w:ascii="Times New Roman" w:hAnsi="Times New Roman" w:cs="Times New Roman"/>
          <w:color w:val="222222"/>
          <w:sz w:val="24"/>
          <w:szCs w:val="24"/>
          <w:shd w:val="clear" w:color="auto" w:fill="FFFFFF"/>
        </w:rPr>
        <w:t>, 525.</w:t>
      </w:r>
    </w:p>
    <w:p w:rsidR="008C3C59" w:rsidRPr="00A774E6" w:rsidRDefault="008C3C59" w:rsidP="00A774E6">
      <w:pPr>
        <w:spacing w:line="480" w:lineRule="auto"/>
      </w:pPr>
    </w:p>
    <w:sectPr w:rsidR="008C3C59" w:rsidRPr="00A774E6" w:rsidSect="0066127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FD6" w:rsidRDefault="00B93FD6" w:rsidP="00661275">
      <w:pPr>
        <w:spacing w:after="0" w:line="240" w:lineRule="auto"/>
      </w:pPr>
      <w:r>
        <w:separator/>
      </w:r>
    </w:p>
  </w:endnote>
  <w:endnote w:type="continuationSeparator" w:id="0">
    <w:p w:rsidR="00B93FD6" w:rsidRDefault="00B93FD6" w:rsidP="00661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36E" w:rsidRDefault="00EC73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36E" w:rsidRDefault="00EC73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36E" w:rsidRDefault="00EC73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FD6" w:rsidRDefault="00B93FD6" w:rsidP="00661275">
      <w:pPr>
        <w:spacing w:after="0" w:line="240" w:lineRule="auto"/>
      </w:pPr>
      <w:r>
        <w:separator/>
      </w:r>
    </w:p>
  </w:footnote>
  <w:footnote w:type="continuationSeparator" w:id="0">
    <w:p w:rsidR="00B93FD6" w:rsidRDefault="00B93FD6" w:rsidP="006612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36E" w:rsidRDefault="00EC73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628239"/>
      <w:docPartObj>
        <w:docPartGallery w:val="Page Numbers (Top of Page)"/>
        <w:docPartUnique/>
      </w:docPartObj>
    </w:sdtPr>
    <w:sdtEndPr/>
    <w:sdtContent>
      <w:p w:rsidR="00661275" w:rsidRPr="00661275" w:rsidRDefault="00661275" w:rsidP="00EC736E">
        <w:pPr>
          <w:pStyle w:val="Header"/>
          <w:rPr>
            <w:rFonts w:ascii="Times New Roman" w:hAnsi="Times New Roman" w:cs="Times New Roman"/>
            <w:sz w:val="24"/>
            <w:szCs w:val="24"/>
          </w:rPr>
        </w:pPr>
        <w:r w:rsidRPr="00661275">
          <w:rPr>
            <w:rFonts w:ascii="Times New Roman" w:hAnsi="Times New Roman" w:cs="Times New Roman"/>
            <w:sz w:val="24"/>
            <w:szCs w:val="24"/>
          </w:rPr>
          <w:t>C</w:t>
        </w:r>
        <w:r w:rsidR="00EC736E" w:rsidRPr="00661275">
          <w:rPr>
            <w:rFonts w:ascii="Times New Roman" w:hAnsi="Times New Roman" w:cs="Times New Roman"/>
            <w:sz w:val="24"/>
            <w:szCs w:val="24"/>
          </w:rPr>
          <w:t>ompensation</w:t>
        </w:r>
        <w:r>
          <w:rPr>
            <w:rFonts w:ascii="Times New Roman" w:hAnsi="Times New Roman" w:cs="Times New Roman"/>
            <w:sz w:val="24"/>
            <w:szCs w:val="24"/>
          </w:rPr>
          <w:t xml:space="preserve">                                  </w:t>
        </w:r>
        <w:r w:rsidR="00EC736E">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w:t>
        </w:r>
        <w:r w:rsidRPr="00661275">
          <w:rPr>
            <w:rFonts w:ascii="Times New Roman" w:hAnsi="Times New Roman" w:cs="Times New Roman"/>
            <w:sz w:val="24"/>
            <w:szCs w:val="24"/>
          </w:rPr>
          <w:t xml:space="preserve"> </w:t>
        </w:r>
        <w:r w:rsidRPr="00661275">
          <w:rPr>
            <w:rFonts w:ascii="Times New Roman" w:hAnsi="Times New Roman" w:cs="Times New Roman"/>
            <w:sz w:val="24"/>
            <w:szCs w:val="24"/>
          </w:rPr>
          <w:fldChar w:fldCharType="begin"/>
        </w:r>
        <w:r w:rsidRPr="00661275">
          <w:rPr>
            <w:rFonts w:ascii="Times New Roman" w:hAnsi="Times New Roman" w:cs="Times New Roman"/>
            <w:sz w:val="24"/>
            <w:szCs w:val="24"/>
          </w:rPr>
          <w:instrText xml:space="preserve"> PAGE   \* MERGEFORMAT </w:instrText>
        </w:r>
        <w:r w:rsidRPr="00661275">
          <w:rPr>
            <w:rFonts w:ascii="Times New Roman" w:hAnsi="Times New Roman" w:cs="Times New Roman"/>
            <w:sz w:val="24"/>
            <w:szCs w:val="24"/>
          </w:rPr>
          <w:fldChar w:fldCharType="separate"/>
        </w:r>
        <w:r w:rsidR="00EC736E">
          <w:rPr>
            <w:rFonts w:ascii="Times New Roman" w:hAnsi="Times New Roman" w:cs="Times New Roman"/>
            <w:noProof/>
            <w:sz w:val="24"/>
            <w:szCs w:val="24"/>
          </w:rPr>
          <w:t>2</w:t>
        </w:r>
        <w:r w:rsidRPr="00661275">
          <w:rPr>
            <w:rFonts w:ascii="Times New Roman" w:hAnsi="Times New Roman" w:cs="Times New Roman"/>
            <w:sz w:val="24"/>
            <w:szCs w:val="24"/>
          </w:rPr>
          <w:fldChar w:fldCharType="end"/>
        </w:r>
      </w:p>
    </w:sdtContent>
  </w:sdt>
  <w:p w:rsidR="00661275" w:rsidRDefault="006612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628244"/>
      <w:docPartObj>
        <w:docPartGallery w:val="Page Numbers (Top of Page)"/>
        <w:docPartUnique/>
      </w:docPartObj>
    </w:sdtPr>
    <w:sdtEndPr/>
    <w:sdtContent>
      <w:p w:rsidR="00661275" w:rsidRPr="00661275" w:rsidRDefault="00661275">
        <w:pPr>
          <w:pStyle w:val="Header"/>
          <w:jc w:val="right"/>
          <w:rPr>
            <w:rFonts w:ascii="Times New Roman" w:hAnsi="Times New Roman" w:cs="Times New Roman"/>
            <w:sz w:val="24"/>
            <w:szCs w:val="24"/>
          </w:rPr>
        </w:pPr>
        <w:r w:rsidRPr="00661275">
          <w:rPr>
            <w:rFonts w:ascii="Times New Roman" w:hAnsi="Times New Roman" w:cs="Times New Roman"/>
            <w:sz w:val="24"/>
            <w:szCs w:val="24"/>
          </w:rPr>
          <w:t>Running Head: COMPENSATION</w:t>
        </w:r>
        <w:r>
          <w:rPr>
            <w:rFonts w:ascii="Times New Roman" w:hAnsi="Times New Roman" w:cs="Times New Roman"/>
            <w:sz w:val="24"/>
            <w:szCs w:val="24"/>
          </w:rPr>
          <w:t xml:space="preserve">                                                                                                </w:t>
        </w:r>
        <w:r w:rsidRPr="00661275">
          <w:rPr>
            <w:rFonts w:ascii="Times New Roman" w:hAnsi="Times New Roman" w:cs="Times New Roman"/>
            <w:sz w:val="24"/>
            <w:szCs w:val="24"/>
          </w:rPr>
          <w:t xml:space="preserve"> </w:t>
        </w:r>
        <w:r w:rsidRPr="00661275">
          <w:rPr>
            <w:rFonts w:ascii="Times New Roman" w:hAnsi="Times New Roman" w:cs="Times New Roman"/>
            <w:sz w:val="24"/>
            <w:szCs w:val="24"/>
          </w:rPr>
          <w:fldChar w:fldCharType="begin"/>
        </w:r>
        <w:r w:rsidRPr="00661275">
          <w:rPr>
            <w:rFonts w:ascii="Times New Roman" w:hAnsi="Times New Roman" w:cs="Times New Roman"/>
            <w:sz w:val="24"/>
            <w:szCs w:val="24"/>
          </w:rPr>
          <w:instrText xml:space="preserve"> PAGE   \* MERGEFORMAT </w:instrText>
        </w:r>
        <w:r w:rsidRPr="00661275">
          <w:rPr>
            <w:rFonts w:ascii="Times New Roman" w:hAnsi="Times New Roman" w:cs="Times New Roman"/>
            <w:sz w:val="24"/>
            <w:szCs w:val="24"/>
          </w:rPr>
          <w:fldChar w:fldCharType="separate"/>
        </w:r>
        <w:r w:rsidR="00EC736E">
          <w:rPr>
            <w:rFonts w:ascii="Times New Roman" w:hAnsi="Times New Roman" w:cs="Times New Roman"/>
            <w:noProof/>
            <w:sz w:val="24"/>
            <w:szCs w:val="24"/>
          </w:rPr>
          <w:t>1</w:t>
        </w:r>
        <w:r w:rsidRPr="00661275">
          <w:rPr>
            <w:rFonts w:ascii="Times New Roman" w:hAnsi="Times New Roman" w:cs="Times New Roman"/>
            <w:sz w:val="24"/>
            <w:szCs w:val="24"/>
          </w:rPr>
          <w:fldChar w:fldCharType="end"/>
        </w:r>
      </w:p>
    </w:sdtContent>
  </w:sdt>
  <w:p w:rsidR="00661275" w:rsidRDefault="006612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55F04"/>
    <w:multiLevelType w:val="hybridMultilevel"/>
    <w:tmpl w:val="B880AA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49319E"/>
    <w:multiLevelType w:val="hybridMultilevel"/>
    <w:tmpl w:val="5EF0894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44F7740"/>
    <w:multiLevelType w:val="hybridMultilevel"/>
    <w:tmpl w:val="E4BEDE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C87602"/>
    <w:multiLevelType w:val="multilevel"/>
    <w:tmpl w:val="D7882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37BD5"/>
    <w:rsid w:val="00245EE5"/>
    <w:rsid w:val="003102FF"/>
    <w:rsid w:val="003F0EA4"/>
    <w:rsid w:val="00437BD5"/>
    <w:rsid w:val="00511F11"/>
    <w:rsid w:val="00661275"/>
    <w:rsid w:val="006F5A70"/>
    <w:rsid w:val="00753699"/>
    <w:rsid w:val="008738AF"/>
    <w:rsid w:val="008C3C59"/>
    <w:rsid w:val="00A774E6"/>
    <w:rsid w:val="00B93FD6"/>
    <w:rsid w:val="00BA07C8"/>
    <w:rsid w:val="00EC736E"/>
    <w:rsid w:val="00F9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F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BD5"/>
    <w:pPr>
      <w:ind w:left="720"/>
      <w:contextualSpacing/>
    </w:pPr>
  </w:style>
  <w:style w:type="paragraph" w:styleId="NormalWeb">
    <w:name w:val="Normal (Web)"/>
    <w:basedOn w:val="Normal"/>
    <w:uiPriority w:val="99"/>
    <w:semiHidden/>
    <w:unhideWhenUsed/>
    <w:rsid w:val="00A774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74E6"/>
    <w:rPr>
      <w:b/>
      <w:bCs/>
    </w:rPr>
  </w:style>
  <w:style w:type="character" w:styleId="Emphasis">
    <w:name w:val="Emphasis"/>
    <w:basedOn w:val="DefaultParagraphFont"/>
    <w:uiPriority w:val="20"/>
    <w:qFormat/>
    <w:rsid w:val="00A774E6"/>
    <w:rPr>
      <w:i/>
      <w:iCs/>
    </w:rPr>
  </w:style>
  <w:style w:type="paragraph" w:styleId="Header">
    <w:name w:val="header"/>
    <w:basedOn w:val="Normal"/>
    <w:link w:val="HeaderChar"/>
    <w:uiPriority w:val="99"/>
    <w:unhideWhenUsed/>
    <w:rsid w:val="00661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275"/>
  </w:style>
  <w:style w:type="paragraph" w:styleId="Footer">
    <w:name w:val="footer"/>
    <w:basedOn w:val="Normal"/>
    <w:link w:val="FooterChar"/>
    <w:uiPriority w:val="99"/>
    <w:unhideWhenUsed/>
    <w:rsid w:val="00661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2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99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7</cp:revision>
  <dcterms:created xsi:type="dcterms:W3CDTF">2019-10-26T07:11:00Z</dcterms:created>
  <dcterms:modified xsi:type="dcterms:W3CDTF">2019-10-29T16:56:00Z</dcterms:modified>
</cp:coreProperties>
</file>